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  <w:snapToGrid w:val="0"/>
        <w:spacing w:line="36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40"/>
          <w:szCs w:val="40"/>
          <w:lang w:val="en-US" w:eastAsia="zh-CN" w:bidi="ar-SA"/>
        </w:rPr>
        <w:t>企业征信查询办理指南</w:t>
      </w:r>
    </w:p>
    <w:p>
      <w:pPr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线上查询</w:t>
      </w:r>
    </w:p>
    <w:p>
      <w:pPr>
        <w:adjustRightInd w:val="0"/>
        <w:snapToGrid w:val="0"/>
        <w:spacing w:line="360" w:lineRule="auto"/>
        <w:ind w:right="-197" w:rightChars="-9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）手机银行APP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360" w:lineRule="auto"/>
        <w:ind w:right="-197" w:rightChars="-9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查询渠道：</w:t>
      </w:r>
      <w:r>
        <w:rPr>
          <w:rFonts w:hint="eastAsia" w:ascii="仿宋_GB2312" w:hAnsi="仿宋_GB2312" w:eastAsia="仿宋_GB2312" w:cs="仿宋_GB2312"/>
          <w:sz w:val="32"/>
          <w:szCs w:val="32"/>
        </w:rPr>
        <w:t>工商银行、农业银行、建设银行、交通银行、邮政储蓄银行、中信银行、光大银行、民生银行、招商银行、广发银行、平安银行、浦发银行手机银行APP。</w:t>
      </w:r>
    </w:p>
    <w:p>
      <w:pPr>
        <w:adjustRightInd w:val="0"/>
        <w:snapToGrid w:val="0"/>
        <w:spacing w:line="360" w:lineRule="auto"/>
        <w:ind w:right="-197" w:rightChars="-9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查询流程：请根据手机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APP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要求注册、登录、验证、提交查询申请后获取信用报告，具体操作流程详询已开通此项服务的商业银行。</w:t>
      </w:r>
    </w:p>
    <w:p>
      <w:pPr>
        <w:adjustRightInd w:val="0"/>
        <w:snapToGrid w:val="0"/>
        <w:spacing w:line="360" w:lineRule="auto"/>
        <w:ind w:right="-197" w:rightChars="-9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）网上银行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360" w:lineRule="auto"/>
        <w:ind w:right="-197" w:rightChars="-9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查询渠道：</w:t>
      </w:r>
      <w:r>
        <w:rPr>
          <w:rFonts w:hint="eastAsia" w:ascii="仿宋_GB2312" w:hAnsi="仿宋_GB2312" w:eastAsia="仿宋_GB2312" w:cs="仿宋_GB2312"/>
          <w:sz w:val="32"/>
          <w:szCs w:val="32"/>
        </w:rPr>
        <w:t>工商银行、农业银行、中国银行、建设银行、交通银行、中信银行、光大银行、民生银行、招商银行、广发银行、平安银行、浦发银行、渤海银行、北京银行网上银行。</w:t>
      </w:r>
    </w:p>
    <w:p>
      <w:pPr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查询流程：请根据网银要求注册、登录、验证、提交查询申请后获取信用报告，具体操作流程详询已开通此项服务的商业银行网银首页。</w:t>
      </w:r>
    </w:p>
    <w:p>
      <w:pPr>
        <w:adjustRightInd/>
        <w:snapToGrid/>
        <w:spacing w:line="36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智慧柜员机查询</w:t>
      </w:r>
    </w:p>
    <w:p>
      <w:pPr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查询地点：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工商银行、建设银行和邮政储蓄银行所有网点的智慧柜员机。</w:t>
      </w:r>
    </w:p>
    <w:p>
      <w:pPr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查询流程：在智慧柜员机上选择办理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企业信用报告查询业务，通过插入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对公银行卡或选择电子营业执照办理方式，可</w:t>
      </w:r>
      <w:r>
        <w:rPr>
          <w:rFonts w:hint="eastAsia" w:ascii="仿宋_GB2312" w:hAnsi="仿宋_GB2312" w:eastAsia="仿宋_GB2312" w:cs="仿宋_GB2312"/>
          <w:sz w:val="32"/>
          <w:szCs w:val="32"/>
        </w:rPr>
        <w:t>打印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信用报告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与人民银行柜台查询的信用报告具有同等效力。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查得的信用报告还可经加密发送至信息主体填写的电子邮箱。</w:t>
      </w:r>
    </w:p>
    <w:p>
      <w:pPr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自助机查询</w:t>
      </w:r>
    </w:p>
    <w:p>
      <w:pPr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查询地点：人民银行省内各分行征信服务大厅、部分商业银行服务网点提供企业信用报告自助查询机查询</w:t>
      </w:r>
      <w:r>
        <w:rPr>
          <w:rFonts w:hint="eastAsia" w:ascii="仿宋_GB2312" w:hAnsi="仿宋_GB2312" w:eastAsia="仿宋_GB2312" w:cs="仿宋_GB2312"/>
          <w:sz w:val="32"/>
          <w:szCs w:val="32"/>
        </w:rPr>
        <w:t>。网点地址等信息详见赣服通APP-金融服务-征信通栏目。或致电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人民银行省内各分行</w:t>
      </w:r>
      <w:r>
        <w:rPr>
          <w:rFonts w:hint="eastAsia" w:ascii="仿宋_GB2312" w:hAnsi="仿宋_GB2312" w:eastAsia="仿宋_GB2312" w:cs="仿宋_GB2312"/>
          <w:sz w:val="32"/>
          <w:szCs w:val="32"/>
        </w:rPr>
        <w:t>征信服务大厅咨询了解。</w:t>
      </w:r>
    </w:p>
    <w:p>
      <w:pPr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查询流程：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企业法定代表人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可以通过微信、支付宝中的“电子营业执照”小程序领取企业电子营业执照（如非法定代表人办理，需要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法定代表人在电子营业执照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小程序向经办人进行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授权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），之后企业法定代表人或经办人可携带本人身份证通过自助设备</w:t>
      </w:r>
      <w:r>
        <w:rPr>
          <w:rFonts w:hint="eastAsia" w:ascii="仿宋_GB2312" w:hAnsi="仿宋_GB2312" w:eastAsia="仿宋_GB2312" w:cs="仿宋_GB2312"/>
          <w:sz w:val="32"/>
          <w:szCs w:val="32"/>
        </w:rPr>
        <w:t>查询。</w:t>
      </w:r>
    </w:p>
    <w:p>
      <w:pPr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四、柜台查询</w:t>
      </w:r>
    </w:p>
    <w:p>
      <w:pPr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查询地点：人民银行省内各分行</w:t>
      </w:r>
      <w:r>
        <w:rPr>
          <w:rFonts w:hint="eastAsia" w:ascii="仿宋_GB2312" w:hAnsi="仿宋_GB2312" w:eastAsia="仿宋_GB2312" w:cs="仿宋_GB2312"/>
          <w:sz w:val="32"/>
          <w:szCs w:val="32"/>
        </w:rPr>
        <w:t>征信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服务大厅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查询流程：</w:t>
      </w:r>
    </w:p>
    <w:p>
      <w:pPr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企业法定代表人本人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或经办人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查询企业信用报告的，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可持</w:t>
      </w:r>
      <w:r>
        <w:rPr>
          <w:rFonts w:hint="eastAsia" w:ascii="仿宋_GB2312" w:hAnsi="仿宋_GB2312" w:eastAsia="仿宋_GB2312" w:cs="仿宋_GB2312"/>
          <w:sz w:val="32"/>
          <w:szCs w:val="32"/>
        </w:rPr>
        <w:t>二代居民身份证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原件通过企业信用报告自助查询机查询。</w:t>
      </w:r>
    </w:p>
    <w:p>
      <w:pPr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企业法定代表人委托代理人查询企业信用报告的，应提供以下材料：</w:t>
      </w:r>
    </w:p>
    <w:p>
      <w:pPr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1.代理人有效身份证件原件；</w:t>
      </w:r>
    </w:p>
    <w:p>
      <w:pPr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2.企业有效证件原件；</w:t>
      </w:r>
    </w:p>
    <w:p>
      <w:pPr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3.企业法定代表人签名并加盖公章的《企业法定代表人授权委托书》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合伙企业查询企业信用报告，应提供以下材料：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1.</w:t>
      </w:r>
      <w:r>
        <w:rPr>
          <w:rFonts w:hint="eastAsia" w:ascii="仿宋_GB2312" w:hAnsi="仿宋_GB2312" w:eastAsia="仿宋_GB2312" w:cs="仿宋_GB2312"/>
          <w:sz w:val="32"/>
          <w:szCs w:val="32"/>
        </w:rPr>
        <w:t>营业执照上未指明执行合伙人的，应提供以下材料：</w:t>
      </w:r>
    </w:p>
    <w:p>
      <w:pPr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（1）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企业有效证件原件；</w:t>
      </w:r>
    </w:p>
    <w:p>
      <w:pPr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sz w:val="32"/>
          <w:szCs w:val="32"/>
        </w:rPr>
        <w:t>合伙协议或合伙人决定原件；</w:t>
      </w:r>
    </w:p>
    <w:p>
      <w:pPr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sz w:val="32"/>
          <w:szCs w:val="32"/>
        </w:rPr>
        <w:t>以合伙协议或合伙人决定指定的，有权代表合伙企业执行合伙事务人员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有效身份证件原件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执行合伙人有且仅有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位的，应提供以下材料：</w:t>
      </w:r>
    </w:p>
    <w:p>
      <w:pPr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企业有效证件原件；</w:t>
      </w:r>
    </w:p>
    <w:p>
      <w:pPr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sz w:val="32"/>
          <w:szCs w:val="32"/>
        </w:rPr>
        <w:t>执行合伙人有效身份证件原件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执行合伙人有多位或者委托查询的，应提供以下材料：</w:t>
      </w:r>
    </w:p>
    <w:p>
      <w:pPr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企业有效证件原件；</w:t>
      </w:r>
    </w:p>
    <w:p>
      <w:pPr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sz w:val="32"/>
          <w:szCs w:val="32"/>
        </w:rPr>
        <w:t>合伙协议或合伙人决定原件；</w:t>
      </w:r>
    </w:p>
    <w:p>
      <w:pPr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所有执行合伙人签字并加盖公章的《企业法定代表人授权委托书》；</w:t>
      </w:r>
    </w:p>
    <w:p>
      <w:pPr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sz w:val="32"/>
          <w:szCs w:val="32"/>
        </w:rPr>
        <w:t>经办人有效身份证件原件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分公司查询本公司企业信用报告，应提供以下材料：</w:t>
      </w:r>
    </w:p>
    <w:p>
      <w:pPr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总公司营业执照原件或复印件，提供复印件须并加盖公章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2.总公司出具的授权分公司查询的《总公司授权委托书》；</w:t>
      </w:r>
    </w:p>
    <w:p>
      <w:pPr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3.分公司营业执照副本原件；</w:t>
      </w:r>
    </w:p>
    <w:p>
      <w:pPr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4.经办人有效身份证件原件；</w:t>
      </w:r>
    </w:p>
    <w:p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.委托代理人查询的，经分公司负责人签名并加盖分公司公章的《企业法定代表人授权委托书》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4YzEwMDg5YmZlZDdhNTJiMTgyMjYzOGQ5ZjYyMzYifQ=="/>
  </w:docVars>
  <w:rsids>
    <w:rsidRoot w:val="00000000"/>
    <w:rsid w:val="0896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2024-05-17T08:34:29Z</dcterms:created>
  <dc:creator>DELL</dc:creator>
  <cp:lastModifiedBy>Tooru</cp:lastModifiedBy>
  <dcterms:modified xsi:type="dcterms:W3CDTF">2024-05-17T08:34:51Z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A6167A8F66B543CDA2A8F9CD31D1BB5B_12</vt:lpwstr>
  </property>
</Properties>
</file>