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40"/>
          <w:szCs w:val="40"/>
          <w:lang w:val="en-US" w:eastAsia="zh-CN" w:bidi="ar-SA"/>
        </w:rPr>
        <w:t>企业征信异议处理及企业声明办理指南</w:t>
      </w:r>
    </w:p>
    <w:p>
      <w:pPr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一、企业征信异议处理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向信息提供者提出异议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信息主体可以向信息提供者（即信用报告中展示的数据提供机构）提出异议，具体操作流程请联系数据提供机构。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向人民银行省内各分行征信服务大厅人工服务窗口提出异议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办理流程：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企业法定代表人提出异议申请的，应提供以下材料：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（1）本人有效身份证件原件及复印件；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（2）企业有效证件原件及复印件；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（3）《企业信用报告异议申请表》。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委托经办人代理提出异议申请的，应提供以下材料：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）代理人有效身份证件原件及复印件；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）企业有效证件原件及复印件；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）《企业法定代表人授权委托书》；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）《企业信用报告异议申请表》。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二、企业声明业务办理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异议处理（仅限于在人民银行征信服务大厅人工服务窗口提交的异议）结束后，企业仍需要对异议信息进行说明的，可以提出添加信息主体声明的申请。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Lines="0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办理流程：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企业法定代表人提出声明的，应提供以下材料：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企业法定代表人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有效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身份证件原件及复印件；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（2）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企业有效证件原件及复印件；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360" w:lineRule="auto"/>
        <w:ind w:left="0" w:right="0" w:firstLine="621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（3）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《企业声明申请表》；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360" w:lineRule="auto"/>
        <w:ind w:left="0" w:right="0" w:firstLine="621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（4）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《企业征信异议回复函》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复印件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企业法定代表人委托经办人提出声明的，应提供以下材料：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代理人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有效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身份证件原件及复印件；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（2）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企业有效证件原件及复印件；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（3）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《企业法定代表人授权委托书》；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（4）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《企业声明申请表》；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（5）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《企业征信异议回复函》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复印件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YzEwMDg5YmZlZDdhNTJiMTgyMjYzOGQ5ZjYyMzYifQ=="/>
  </w:docVars>
  <w:rsids>
    <w:rsidRoot w:val="00000000"/>
    <w:rsid w:val="4AE9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2024-05-17T08:36:00Z</dcterms:created>
  <dc:creator>DELL</dc:creator>
  <cp:lastModifiedBy>Tooru</cp:lastModifiedBy>
  <dcterms:modified xsi:type="dcterms:W3CDTF">2024-05-17T08:37:43Z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7D0257567E89461BA6B48E44B33F574F_12</vt:lpwstr>
  </property>
</Properties>
</file>